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Stuart Leigh McCreight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3299 West Shadowlawn Avenue Atlanta, GA  30305  (404) 771-6812 C stuartmccrght66@gmail.com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North Atlanta High School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International Baccalaureate Diploma Candidate</w:t>
      </w:r>
    </w:p>
    <w:p w:rsidR="00000000" w:rsidDel="00000000" w:rsidP="00000000" w:rsidRDefault="00000000" w:rsidRPr="00000000">
      <w:pPr>
        <w:pBdr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Current Sophomore Economics Undergraduate at University of South Carolina 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Study/Travel Abroad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China Study Abroad Program-2014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NSLI for Youth-Summer Study Abroad-Morocco-2015-Completed 120 hour Modern Arabic Course achieving Novice High proficiency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Languages</w:t>
      </w:r>
      <w:r w:rsidDel="00000000" w:rsidR="00000000" w:rsidRPr="00000000">
        <w:rPr>
          <w:vertAlign w:val="baseline"/>
          <w:rtl w:val="0"/>
        </w:rPr>
        <w:t xml:space="preserve">- English, Arabic and Spanish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Awards &amp;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National Honor Society   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Eagle Scout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North Atlanta High School Principal’s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McKissik Scholars Award USC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pBdr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Internships/Work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Wieuca Baptist Church Summer Counselor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2012-2014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Pikes Family Nurseries-Associate-Store maintenance and customers service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WUSC FM &amp; HD1 Columbia DJ 2016-2017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Study Soup Marketing Coordinator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Misc Skills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Experience in small scale construction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Guitar &amp; Singing 9 yrs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Wrtiting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